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71" w:rsidRPr="00305FD8" w:rsidRDefault="009E3571" w:rsidP="009E3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FD8">
        <w:rPr>
          <w:rFonts w:ascii="Times New Roman" w:hAnsi="Times New Roman" w:cs="Times New Roman"/>
          <w:b/>
          <w:sz w:val="24"/>
          <w:szCs w:val="24"/>
        </w:rPr>
        <w:t>Итоги государственной итоговой аттес</w:t>
      </w:r>
      <w:r>
        <w:rPr>
          <w:rFonts w:ascii="Times New Roman" w:hAnsi="Times New Roman" w:cs="Times New Roman"/>
          <w:b/>
          <w:sz w:val="24"/>
          <w:szCs w:val="24"/>
        </w:rPr>
        <w:t>тации 9-ых, 11-ых классов в 2019</w:t>
      </w:r>
      <w:r w:rsidRPr="00305FD8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9E3571" w:rsidRPr="002329B6" w:rsidRDefault="009E3571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В государственной итогово</w:t>
      </w:r>
      <w:r>
        <w:rPr>
          <w:rFonts w:ascii="Times New Roman" w:hAnsi="Times New Roman" w:cs="Times New Roman"/>
          <w:sz w:val="24"/>
          <w:szCs w:val="24"/>
        </w:rPr>
        <w:t>й аттестации 9-ых классов в 2019 году принимало участие 83 выпускника: все сдавали экзамены в форме ОГЭ</w:t>
      </w:r>
      <w:r w:rsidRPr="002329B6">
        <w:rPr>
          <w:rFonts w:ascii="Times New Roman" w:hAnsi="Times New Roman" w:cs="Times New Roman"/>
          <w:sz w:val="24"/>
          <w:szCs w:val="24"/>
        </w:rPr>
        <w:t>.</w:t>
      </w:r>
    </w:p>
    <w:p w:rsidR="009E3571" w:rsidRPr="002329B6" w:rsidRDefault="009E3571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 xml:space="preserve">Выпускниками 9-ых классов сдавались </w:t>
      </w:r>
      <w:proofErr w:type="gramStart"/>
      <w:r w:rsidRPr="002329B6">
        <w:rPr>
          <w:rFonts w:ascii="Times New Roman" w:hAnsi="Times New Roman" w:cs="Times New Roman"/>
          <w:sz w:val="24"/>
          <w:szCs w:val="24"/>
        </w:rPr>
        <w:t>два обязательные экзамена</w:t>
      </w:r>
      <w:proofErr w:type="gramEnd"/>
      <w:r w:rsidRPr="002329B6">
        <w:rPr>
          <w:rFonts w:ascii="Times New Roman" w:hAnsi="Times New Roman" w:cs="Times New Roman"/>
          <w:sz w:val="24"/>
          <w:szCs w:val="24"/>
        </w:rPr>
        <w:t>: русский язык и математика</w:t>
      </w:r>
      <w:r>
        <w:rPr>
          <w:rFonts w:ascii="Times New Roman" w:hAnsi="Times New Roman" w:cs="Times New Roman"/>
          <w:sz w:val="24"/>
          <w:szCs w:val="24"/>
        </w:rPr>
        <w:t xml:space="preserve"> (учителя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Ретина Е.А., Быкова Л.В.)</w:t>
      </w:r>
      <w:r w:rsidRPr="002329B6">
        <w:rPr>
          <w:rFonts w:ascii="Times New Roman" w:hAnsi="Times New Roman" w:cs="Times New Roman"/>
          <w:sz w:val="24"/>
          <w:szCs w:val="24"/>
        </w:rPr>
        <w:t>. Итоги их таковы:</w:t>
      </w:r>
    </w:p>
    <w:p w:rsidR="009E3571" w:rsidRPr="002329B6" w:rsidRDefault="009E3571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E3571" w:rsidRPr="002329B6" w:rsidRDefault="009E3571" w:rsidP="009E3571">
      <w:pPr>
        <w:tabs>
          <w:tab w:val="left" w:pos="13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При оценке результатов по школе «</w:t>
      </w:r>
      <w:proofErr w:type="spellStart"/>
      <w:r w:rsidRPr="002329B6">
        <w:rPr>
          <w:rFonts w:ascii="Times New Roman" w:hAnsi="Times New Roman" w:cs="Times New Roman"/>
          <w:sz w:val="24"/>
          <w:szCs w:val="24"/>
        </w:rPr>
        <w:t>лучшие-средние-худшие</w:t>
      </w:r>
      <w:proofErr w:type="spellEnd"/>
      <w:r w:rsidRPr="002329B6">
        <w:rPr>
          <w:rFonts w:ascii="Times New Roman" w:hAnsi="Times New Roman" w:cs="Times New Roman"/>
          <w:sz w:val="24"/>
          <w:szCs w:val="24"/>
        </w:rPr>
        <w:t>» их можно представить в виде диаграммы:</w:t>
      </w:r>
    </w:p>
    <w:p w:rsidR="009E3571" w:rsidRPr="002329B6" w:rsidRDefault="009E3571" w:rsidP="009E3571">
      <w:pPr>
        <w:tabs>
          <w:tab w:val="left" w:pos="130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3571" w:rsidRPr="002329B6" w:rsidRDefault="009E3571" w:rsidP="009E3571">
      <w:pPr>
        <w:rPr>
          <w:rFonts w:ascii="Times New Roman" w:hAnsi="Times New Roman" w:cs="Times New Roman"/>
          <w:sz w:val="24"/>
          <w:szCs w:val="24"/>
        </w:rPr>
      </w:pPr>
    </w:p>
    <w:p w:rsidR="009E3571" w:rsidRPr="002329B6" w:rsidRDefault="009E3571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lastRenderedPageBreak/>
        <w:t>Средний ба</w:t>
      </w:r>
      <w:r>
        <w:rPr>
          <w:rFonts w:ascii="Times New Roman" w:hAnsi="Times New Roman" w:cs="Times New Roman"/>
          <w:sz w:val="24"/>
          <w:szCs w:val="24"/>
        </w:rPr>
        <w:t xml:space="preserve">лл по обязательным предметам в сравнении с результатами предыдущего года </w:t>
      </w:r>
      <w:r w:rsidRPr="002329B6">
        <w:rPr>
          <w:rFonts w:ascii="Times New Roman" w:hAnsi="Times New Roman" w:cs="Times New Roman"/>
          <w:sz w:val="24"/>
          <w:szCs w:val="24"/>
        </w:rPr>
        <w:t>выглядит так:</w:t>
      </w:r>
    </w:p>
    <w:p w:rsidR="009E3571" w:rsidRPr="002329B6" w:rsidRDefault="009E3571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E3571" w:rsidRDefault="009E3571" w:rsidP="009E3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годовыми результатами этих же классов за два последних года в разрезе по классам:</w:t>
      </w:r>
    </w:p>
    <w:p w:rsidR="009E3571" w:rsidRPr="003B3320" w:rsidRDefault="009E3571" w:rsidP="009E35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3571" w:rsidRDefault="009E3571" w:rsidP="009E3571">
      <w:pPr>
        <w:tabs>
          <w:tab w:val="left" w:pos="1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данной диаграмме видно, что экзаменационный результат в значительной степени превышает годовой по русскому язык</w:t>
      </w:r>
      <w:r w:rsidR="00E25BAB">
        <w:rPr>
          <w:rFonts w:ascii="Times New Roman" w:hAnsi="Times New Roman" w:cs="Times New Roman"/>
          <w:sz w:val="24"/>
          <w:szCs w:val="24"/>
        </w:rPr>
        <w:t>у в 9б, 9в;  в меньшей степени по математике – в 9б,9в</w:t>
      </w:r>
      <w:r>
        <w:rPr>
          <w:rFonts w:ascii="Times New Roman" w:hAnsi="Times New Roman" w:cs="Times New Roman"/>
          <w:sz w:val="24"/>
          <w:szCs w:val="24"/>
        </w:rPr>
        <w:t xml:space="preserve"> классах, что ставит под сомнение объективность полученных результатов.</w:t>
      </w:r>
    </w:p>
    <w:p w:rsidR="009E3571" w:rsidRDefault="009E3571" w:rsidP="009E3571">
      <w:pPr>
        <w:tabs>
          <w:tab w:val="left" w:pos="1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2017 года предметы по выбору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влияют на право получения аттестата и итоговые оценки.</w:t>
      </w:r>
    </w:p>
    <w:p w:rsidR="009E3571" w:rsidRDefault="009E3571" w:rsidP="009E3571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выпускников 9-ых классов</w:t>
      </w:r>
      <w:r w:rsidR="00EC2FDB">
        <w:rPr>
          <w:rFonts w:ascii="Times New Roman" w:hAnsi="Times New Roman" w:cs="Times New Roman"/>
          <w:sz w:val="24"/>
          <w:szCs w:val="24"/>
        </w:rPr>
        <w:t xml:space="preserve"> за период 2017-2019 учебные годы</w:t>
      </w:r>
      <w:r>
        <w:rPr>
          <w:rFonts w:ascii="Times New Roman" w:hAnsi="Times New Roman" w:cs="Times New Roman"/>
          <w:sz w:val="24"/>
          <w:szCs w:val="24"/>
        </w:rPr>
        <w:t xml:space="preserve"> распределился следующим образом:</w:t>
      </w:r>
    </w:p>
    <w:p w:rsidR="009E3571" w:rsidRDefault="009E3571" w:rsidP="009E3571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2FDB" w:rsidRDefault="00EC2FDB" w:rsidP="009E3571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видно, что спектр выбираемых предметов довольно широк, увеличивается количество сдающих географию, химию, стоек интерес к физике, но безусловными лидерами являются обществознание и биология.</w:t>
      </w:r>
    </w:p>
    <w:p w:rsidR="009E3571" w:rsidRDefault="009E3571" w:rsidP="009E3571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результаты экзаменов по схеме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лучшие-средние-худшие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таковы:</w:t>
      </w:r>
    </w:p>
    <w:p w:rsidR="009E3571" w:rsidRDefault="009E3571" w:rsidP="009E3571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 w:rsidRPr="00C322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3571" w:rsidRDefault="009E3571" w:rsidP="009E3571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</w:p>
    <w:p w:rsidR="009E3571" w:rsidRDefault="009E3571" w:rsidP="009E3571">
      <w:pPr>
        <w:tabs>
          <w:tab w:val="left" w:pos="10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сравнении с результатами подготовки  п</w:t>
      </w:r>
      <w:r w:rsidR="00EC2FDB">
        <w:rPr>
          <w:rFonts w:ascii="Times New Roman" w:hAnsi="Times New Roman" w:cs="Times New Roman"/>
          <w:sz w:val="24"/>
          <w:szCs w:val="24"/>
        </w:rPr>
        <w:t>рошлого зачетного года (ГИА 2018)при увеличении числа сдающих повыс</w:t>
      </w:r>
      <w:r>
        <w:rPr>
          <w:rFonts w:ascii="Times New Roman" w:hAnsi="Times New Roman" w:cs="Times New Roman"/>
          <w:sz w:val="24"/>
          <w:szCs w:val="24"/>
        </w:rPr>
        <w:t>илось качество подготовки по биологи</w:t>
      </w:r>
      <w:r w:rsidR="00EC2FD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EC2F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C2FDB">
        <w:rPr>
          <w:rFonts w:ascii="Times New Roman" w:hAnsi="Times New Roman" w:cs="Times New Roman"/>
          <w:sz w:val="24"/>
          <w:szCs w:val="24"/>
        </w:rPr>
        <w:t>с 32,1% до 81,3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EC2FDB">
        <w:rPr>
          <w:rFonts w:ascii="Times New Roman" w:hAnsi="Times New Roman" w:cs="Times New Roman"/>
          <w:sz w:val="24"/>
          <w:szCs w:val="24"/>
        </w:rPr>
        <w:t>),  географии (с 25% до 69,2%), стабильно высокие показатели качества по физике (70%), химии (95,5%), литературе и английскому языку (100%)</w:t>
      </w:r>
      <w:r>
        <w:rPr>
          <w:rFonts w:ascii="Times New Roman" w:hAnsi="Times New Roman" w:cs="Times New Roman"/>
          <w:sz w:val="24"/>
          <w:szCs w:val="24"/>
        </w:rPr>
        <w:t>. Учитывая необходимость выбора выпускниками в будущем  еще большего количество предметов по выбору, педагогам-предметникам необходимо ориентироваться на массовую подготовку к ГИА по своему предмету, тщательнее планировать эту работу, обеспечивая индивидуальный подход, тщательнее вести разъяснительную работу, планомерно повышать качество образования.</w:t>
      </w:r>
    </w:p>
    <w:p w:rsidR="009E3571" w:rsidRPr="002329B6" w:rsidRDefault="009E3571" w:rsidP="009E3571">
      <w:pPr>
        <w:tabs>
          <w:tab w:val="left" w:pos="1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Качество полученных выпускниками аттестатов может быть представлено в виде следующей диаграммы:</w:t>
      </w:r>
    </w:p>
    <w:p w:rsidR="009E3571" w:rsidRPr="002329B6" w:rsidRDefault="009E3571" w:rsidP="009E3571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3571" w:rsidRPr="002329B6" w:rsidRDefault="009E3571" w:rsidP="009E3571">
      <w:pPr>
        <w:rPr>
          <w:rFonts w:ascii="Times New Roman" w:hAnsi="Times New Roman" w:cs="Times New Roman"/>
          <w:sz w:val="24"/>
          <w:szCs w:val="24"/>
        </w:rPr>
      </w:pPr>
    </w:p>
    <w:p w:rsidR="009E3571" w:rsidRPr="002329B6" w:rsidRDefault="009E3571" w:rsidP="009E357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Итог</w:t>
      </w:r>
      <w:r w:rsidR="00EC2FDB">
        <w:rPr>
          <w:rFonts w:ascii="Times New Roman" w:hAnsi="Times New Roman" w:cs="Times New Roman"/>
          <w:sz w:val="24"/>
          <w:szCs w:val="24"/>
        </w:rPr>
        <w:t>овая аттестация 11 класса в 2018-2019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2329B6">
        <w:rPr>
          <w:rFonts w:ascii="Times New Roman" w:hAnsi="Times New Roman" w:cs="Times New Roman"/>
          <w:sz w:val="24"/>
          <w:szCs w:val="24"/>
        </w:rPr>
        <w:t xml:space="preserve"> включала в себя итоговое сочинение как форму допуска выпускников к ГИА.</w:t>
      </w:r>
    </w:p>
    <w:p w:rsidR="009E3571" w:rsidRPr="002329B6" w:rsidRDefault="00EC2FDB" w:rsidP="009E35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23 выпускников 2019 года все 23</w:t>
      </w:r>
      <w:r w:rsidR="009E3571" w:rsidRPr="002329B6">
        <w:rPr>
          <w:rFonts w:ascii="Times New Roman" w:hAnsi="Times New Roman" w:cs="Times New Roman"/>
          <w:sz w:val="24"/>
          <w:szCs w:val="24"/>
        </w:rPr>
        <w:t>, что составляет 100%, успешно получили «зачет», сдав экзамен с первого раза. Но учителям литературы следует обратить внимание на недостатки, выявленные ГЭК при проверке работ выпускников области в целом:</w:t>
      </w:r>
    </w:p>
    <w:p w:rsidR="009E3571" w:rsidRPr="002329B6" w:rsidRDefault="009E3571" w:rsidP="009E35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Искажено содержание литературного текста, содержание произведения не передано. Затруднено понимание смысла изложенного.</w:t>
      </w:r>
    </w:p>
    <w:p w:rsidR="009E3571" w:rsidRPr="002329B6" w:rsidRDefault="009E3571" w:rsidP="009E35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Нет опоры на литературный текст.</w:t>
      </w:r>
    </w:p>
    <w:p w:rsidR="009E3571" w:rsidRPr="002329B6" w:rsidRDefault="009E3571" w:rsidP="009E35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Объем не соответствует предъявляемым требованиям.</w:t>
      </w:r>
    </w:p>
    <w:p w:rsidR="009E3571" w:rsidRPr="002329B6" w:rsidRDefault="009E3571" w:rsidP="009E357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Низкая грамотность.</w:t>
      </w:r>
    </w:p>
    <w:p w:rsidR="009E3571" w:rsidRPr="002329B6" w:rsidRDefault="00EC2FDB" w:rsidP="009E35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ГИА-11 в 2019</w:t>
      </w:r>
      <w:r w:rsidR="009E3571" w:rsidRPr="002329B6">
        <w:rPr>
          <w:rFonts w:ascii="Times New Roman" w:hAnsi="Times New Roman" w:cs="Times New Roman"/>
          <w:sz w:val="24"/>
          <w:szCs w:val="24"/>
        </w:rPr>
        <w:t xml:space="preserve"> году состояла из 2 обязательных предметов (русского языка и математики) и предметов по выбору обучающихся. В сравнении с двумя предыдущими годами обучения выбор предметов по школе можно представить в виде следующей диаграммы:</w:t>
      </w:r>
    </w:p>
    <w:p w:rsidR="009E3571" w:rsidRPr="002329B6" w:rsidRDefault="009E3571" w:rsidP="009E357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3571" w:rsidRPr="002329B6" w:rsidRDefault="009E3571" w:rsidP="009E3571">
      <w:pPr>
        <w:rPr>
          <w:rFonts w:ascii="Times New Roman" w:hAnsi="Times New Roman" w:cs="Times New Roman"/>
          <w:sz w:val="24"/>
          <w:szCs w:val="24"/>
        </w:rPr>
      </w:pPr>
    </w:p>
    <w:p w:rsidR="009E3571" w:rsidRPr="002329B6" w:rsidRDefault="009E3571" w:rsidP="009E357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ab/>
        <w:t>По представленной схеме хорошо видно, что за последние 3 года в приоритетном выборе выпускников оказываются предметы: обще</w:t>
      </w:r>
      <w:r>
        <w:rPr>
          <w:rFonts w:ascii="Times New Roman" w:hAnsi="Times New Roman" w:cs="Times New Roman"/>
          <w:sz w:val="24"/>
          <w:szCs w:val="24"/>
        </w:rPr>
        <w:t>ствознание, физика, химия</w:t>
      </w:r>
      <w:r w:rsidRPr="002329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329B6">
        <w:rPr>
          <w:rFonts w:ascii="Times New Roman" w:hAnsi="Times New Roman" w:cs="Times New Roman"/>
          <w:sz w:val="24"/>
          <w:szCs w:val="24"/>
        </w:rPr>
        <w:t xml:space="preserve"> что соответствует общей тенденции возрастания спроса на эти науки.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571" w:rsidRPr="002329B6" w:rsidRDefault="009E3571" w:rsidP="009E3571">
      <w:pPr>
        <w:tabs>
          <w:tab w:val="left" w:pos="120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 xml:space="preserve">Подводя итоги ГИА-11, отметим, что сохраняется тенденция к повышению среднего балла </w:t>
      </w:r>
      <w:r w:rsidR="00EC2FDB">
        <w:rPr>
          <w:rFonts w:ascii="Times New Roman" w:hAnsi="Times New Roman" w:cs="Times New Roman"/>
          <w:sz w:val="24"/>
          <w:szCs w:val="24"/>
        </w:rPr>
        <w:t>по всем математике, физике</w:t>
      </w:r>
      <w:r w:rsidRPr="002329B6">
        <w:rPr>
          <w:rFonts w:ascii="Times New Roman" w:hAnsi="Times New Roman" w:cs="Times New Roman"/>
          <w:sz w:val="24"/>
          <w:szCs w:val="24"/>
        </w:rPr>
        <w:t>, русскому языку в особеннос</w:t>
      </w:r>
      <w:r>
        <w:rPr>
          <w:rFonts w:ascii="Times New Roman" w:hAnsi="Times New Roman" w:cs="Times New Roman"/>
          <w:sz w:val="24"/>
          <w:szCs w:val="24"/>
        </w:rPr>
        <w:t>ти. Средний балл  по всем предметам</w:t>
      </w:r>
      <w:r w:rsidRPr="002329B6">
        <w:rPr>
          <w:rFonts w:ascii="Times New Roman" w:hAnsi="Times New Roman" w:cs="Times New Roman"/>
          <w:sz w:val="24"/>
          <w:szCs w:val="24"/>
        </w:rPr>
        <w:t>:</w:t>
      </w:r>
    </w:p>
    <w:p w:rsidR="009E3571" w:rsidRPr="002329B6" w:rsidRDefault="009E3571" w:rsidP="009E3571">
      <w:pPr>
        <w:tabs>
          <w:tab w:val="left" w:pos="120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E3571" w:rsidRDefault="00EC2FDB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прошедшего года, связанная с выбором только одного профиля математики, мониторинг работы выпускников по выбору дальнейшей индивидуальной образовательной траектории имел важные положительные</w:t>
      </w:r>
      <w:r w:rsidR="009E35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в виде более осознанного выбора предметов ЕГЭ, что хорошо видно на схеме:</w:t>
      </w:r>
    </w:p>
    <w:p w:rsidR="00EC2FDB" w:rsidRDefault="00EC2FDB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C2FDB" w:rsidRPr="002329B6" w:rsidRDefault="00EC2FDB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масса выпускников выбирают только 3 необходимых и достаточных экзамена; 2 экзамена сдают с намерением поступать в медицинский колледж и архитектурный факультет.</w:t>
      </w:r>
    </w:p>
    <w:p w:rsidR="009E3571" w:rsidRDefault="009E3571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ab/>
        <w:t>При анализе личных результатов участия в ЕГЭ по русско</w:t>
      </w:r>
      <w:r>
        <w:rPr>
          <w:rFonts w:ascii="Times New Roman" w:hAnsi="Times New Roman" w:cs="Times New Roman"/>
          <w:sz w:val="24"/>
          <w:szCs w:val="24"/>
        </w:rPr>
        <w:t xml:space="preserve">му языку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Pr="002329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B6">
        <w:rPr>
          <w:rFonts w:ascii="Times New Roman" w:hAnsi="Times New Roman" w:cs="Times New Roman"/>
          <w:sz w:val="24"/>
          <w:szCs w:val="24"/>
        </w:rPr>
        <w:t>и математике (учи</w:t>
      </w:r>
      <w:r w:rsidR="00EC2FDB">
        <w:rPr>
          <w:rFonts w:ascii="Times New Roman" w:hAnsi="Times New Roman" w:cs="Times New Roman"/>
          <w:sz w:val="24"/>
          <w:szCs w:val="24"/>
        </w:rPr>
        <w:t xml:space="preserve">тель </w:t>
      </w:r>
      <w:proofErr w:type="spellStart"/>
      <w:r w:rsidR="00EC2FDB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="00EC2FDB">
        <w:rPr>
          <w:rFonts w:ascii="Times New Roman" w:hAnsi="Times New Roman" w:cs="Times New Roman"/>
          <w:sz w:val="24"/>
          <w:szCs w:val="24"/>
        </w:rPr>
        <w:t xml:space="preserve"> Н.И.</w:t>
      </w:r>
      <w:r w:rsidRPr="002329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B6">
        <w:rPr>
          <w:rFonts w:ascii="Times New Roman" w:hAnsi="Times New Roman" w:cs="Times New Roman"/>
          <w:sz w:val="24"/>
          <w:szCs w:val="24"/>
        </w:rPr>
        <w:t xml:space="preserve">становится очевидна локализация итоговых баллов </w:t>
      </w:r>
      <w:r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Pr="002329B6">
        <w:rPr>
          <w:rFonts w:ascii="Times New Roman" w:hAnsi="Times New Roman" w:cs="Times New Roman"/>
          <w:sz w:val="24"/>
          <w:szCs w:val="24"/>
        </w:rPr>
        <w:t>в зон</w:t>
      </w:r>
      <w:r>
        <w:rPr>
          <w:rFonts w:ascii="Times New Roman" w:hAnsi="Times New Roman" w:cs="Times New Roman"/>
          <w:sz w:val="24"/>
          <w:szCs w:val="24"/>
        </w:rPr>
        <w:t>е средних, переходящих в высокие</w:t>
      </w:r>
      <w:r w:rsidRPr="002329B6">
        <w:rPr>
          <w:rFonts w:ascii="Times New Roman" w:hAnsi="Times New Roman" w:cs="Times New Roman"/>
          <w:sz w:val="24"/>
          <w:szCs w:val="24"/>
        </w:rPr>
        <w:t xml:space="preserve">, а по русскому языку – в зоне средних и </w:t>
      </w:r>
      <w:r>
        <w:rPr>
          <w:rFonts w:ascii="Times New Roman" w:hAnsi="Times New Roman" w:cs="Times New Roman"/>
          <w:sz w:val="24"/>
          <w:szCs w:val="24"/>
        </w:rPr>
        <w:t xml:space="preserve">преимущественно </w:t>
      </w:r>
      <w:r w:rsidRPr="002329B6">
        <w:rPr>
          <w:rFonts w:ascii="Times New Roman" w:hAnsi="Times New Roman" w:cs="Times New Roman"/>
          <w:sz w:val="24"/>
          <w:szCs w:val="24"/>
        </w:rPr>
        <w:t>высоких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если принять за основу принцип оценивания результатов ЕГЭ, принятый РЦМО в 2018году: ниже минимального, от тестового по предмету до 60, от 61 до 80, от 81 до 100)</w:t>
      </w:r>
      <w:r w:rsidRPr="002329B6">
        <w:rPr>
          <w:rFonts w:ascii="Times New Roman" w:hAnsi="Times New Roman" w:cs="Times New Roman"/>
          <w:sz w:val="24"/>
          <w:szCs w:val="24"/>
        </w:rPr>
        <w:t>:</w:t>
      </w:r>
    </w:p>
    <w:p w:rsidR="009E3571" w:rsidRPr="002329B6" w:rsidRDefault="009E3571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(ПРОФИЛЬНАЯ)</w:t>
      </w:r>
    </w:p>
    <w:p w:rsidR="009E3571" w:rsidRPr="002E0667" w:rsidRDefault="009E3571" w:rsidP="009E357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margin-left:33.4pt;margin-top:43.35pt;width:384pt;height:16.2pt;z-index:251657216" fillcolor="#f2dbdb [661]" stroked="f" strokecolor="#f2f2f2 [3041]" strokeweight="3pt">
            <v:fill opacity="3932f" color2="fill lighten(30)" o:opacity2="0" rotate="t" method="linear sigma" focus="100%" type="gradient"/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7" style="position:absolute;margin-left:33.4pt;margin-top:166.35pt;width:392.15pt;height:53pt;z-index:251658240" fillcolor="#dbe5f1 [660]">
            <v:fill opacity="17695f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3571" w:rsidRPr="002329B6" w:rsidRDefault="009E3571" w:rsidP="009E3571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ab/>
      </w:r>
      <w:r w:rsidRPr="002329B6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9E3571" w:rsidRDefault="009E3571" w:rsidP="009E357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6B1D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9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2FDB" w:rsidRPr="002329B6" w:rsidRDefault="00EC2FDB" w:rsidP="009E3571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Значительным достижением обучающихся и педагога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Ямсковой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 являются результаты выше 90 баллов (Самойлова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Филекин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Шубина Ю.) и 100 баллов (Сушко К.)</w:t>
      </w:r>
    </w:p>
    <w:p w:rsidR="009E3571" w:rsidRPr="002329B6" w:rsidRDefault="009E3571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В связи с выделением в приоритетные области развития региона технического образования, отдельно скажем о результатах ЕГЭ</w:t>
      </w:r>
      <w:r>
        <w:rPr>
          <w:rFonts w:ascii="Times New Roman" w:hAnsi="Times New Roman" w:cs="Times New Roman"/>
          <w:sz w:val="24"/>
          <w:szCs w:val="24"/>
        </w:rPr>
        <w:t xml:space="preserve"> по физике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2329B6">
        <w:rPr>
          <w:rFonts w:ascii="Times New Roman" w:hAnsi="Times New Roman" w:cs="Times New Roman"/>
          <w:sz w:val="24"/>
          <w:szCs w:val="24"/>
        </w:rPr>
        <w:t>): ее сдав</w:t>
      </w:r>
      <w:r w:rsidR="00EC2FDB">
        <w:rPr>
          <w:rFonts w:ascii="Times New Roman" w:hAnsi="Times New Roman" w:cs="Times New Roman"/>
          <w:sz w:val="24"/>
          <w:szCs w:val="24"/>
        </w:rPr>
        <w:t>али 6 человек из 23</w:t>
      </w:r>
      <w:r>
        <w:rPr>
          <w:rFonts w:ascii="Times New Roman" w:hAnsi="Times New Roman" w:cs="Times New Roman"/>
          <w:sz w:val="24"/>
          <w:szCs w:val="24"/>
        </w:rPr>
        <w:t>, что с</w:t>
      </w:r>
      <w:r w:rsidR="00EC2FDB">
        <w:rPr>
          <w:rFonts w:ascii="Times New Roman" w:hAnsi="Times New Roman" w:cs="Times New Roman"/>
          <w:sz w:val="24"/>
          <w:szCs w:val="24"/>
        </w:rPr>
        <w:t>оставляет 26,1</w:t>
      </w:r>
      <w:r w:rsidRPr="002329B6">
        <w:rPr>
          <w:rFonts w:ascii="Times New Roman" w:hAnsi="Times New Roman" w:cs="Times New Roman"/>
          <w:sz w:val="24"/>
          <w:szCs w:val="24"/>
        </w:rPr>
        <w:t>% выпускников 11 класса</w:t>
      </w:r>
      <w:r w:rsidR="00EC2FDB">
        <w:rPr>
          <w:rFonts w:ascii="Times New Roman" w:hAnsi="Times New Roman" w:cs="Times New Roman"/>
          <w:sz w:val="24"/>
          <w:szCs w:val="24"/>
        </w:rPr>
        <w:t xml:space="preserve"> (сравним с показателем 2018г – 37,9%) – что связано со спецификой класса</w:t>
      </w:r>
      <w:r w:rsidRPr="002329B6">
        <w:rPr>
          <w:rFonts w:ascii="Times New Roman" w:hAnsi="Times New Roman" w:cs="Times New Roman"/>
          <w:sz w:val="24"/>
          <w:szCs w:val="24"/>
        </w:rPr>
        <w:t>. Качество знаний по физике таково:</w:t>
      </w:r>
    </w:p>
    <w:p w:rsidR="009E3571" w:rsidRPr="002329B6" w:rsidRDefault="009E3571" w:rsidP="009E3571">
      <w:pPr>
        <w:rPr>
          <w:rFonts w:ascii="Times New Roman" w:hAnsi="Times New Roman" w:cs="Times New Roman"/>
          <w:sz w:val="24"/>
          <w:szCs w:val="24"/>
        </w:rPr>
      </w:pPr>
      <w:r w:rsidRPr="002E06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1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E3571" w:rsidRDefault="009E3571" w:rsidP="009E3571">
      <w:pPr>
        <w:rPr>
          <w:rFonts w:ascii="Times New Roman" w:hAnsi="Times New Roman" w:cs="Times New Roman"/>
          <w:sz w:val="24"/>
          <w:szCs w:val="24"/>
        </w:rPr>
      </w:pPr>
    </w:p>
    <w:p w:rsidR="009E3571" w:rsidRDefault="00EC2FDB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видно из схемы, 2 из 6</w:t>
      </w:r>
      <w:r w:rsidR="009E3571" w:rsidRPr="002329B6">
        <w:rPr>
          <w:rFonts w:ascii="Times New Roman" w:hAnsi="Times New Roman" w:cs="Times New Roman"/>
          <w:sz w:val="24"/>
          <w:szCs w:val="24"/>
        </w:rPr>
        <w:t xml:space="preserve"> результатов сосредоточ</w:t>
      </w:r>
      <w:r w:rsidR="009E3571">
        <w:rPr>
          <w:rFonts w:ascii="Times New Roman" w:hAnsi="Times New Roman" w:cs="Times New Roman"/>
          <w:sz w:val="24"/>
          <w:szCs w:val="24"/>
        </w:rPr>
        <w:t xml:space="preserve">ены в зоне низких результатов, 1 – </w:t>
      </w:r>
      <w:proofErr w:type="gramStart"/>
      <w:r w:rsidR="009E3571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еходящий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из низких в средние, 2 –высоких</w:t>
      </w:r>
      <w:r w:rsidR="009E3571">
        <w:rPr>
          <w:rFonts w:ascii="Times New Roman" w:hAnsi="Times New Roman" w:cs="Times New Roman"/>
          <w:sz w:val="24"/>
          <w:szCs w:val="24"/>
        </w:rPr>
        <w:t>.</w:t>
      </w:r>
      <w:r w:rsidR="009E3571" w:rsidRPr="00232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FDB" w:rsidRDefault="00EC2FDB" w:rsidP="00EC2F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изменившимся положением о выдаче аттестата о среднем общем образовании с отличием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медали «За особые успехи в учении» особое значение приобретают результаты претендентов на медаль, их за 2018-2019 учебный год по ГБОУ СОШ №3 г.о. Чапаевск 5 человек. Экзаменационные результаты этой категории выпускников можно представить таким образом:</w:t>
      </w:r>
    </w:p>
    <w:p w:rsidR="00EC2FDB" w:rsidRDefault="00EC2FDB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2FDB" w:rsidRDefault="00EC2FDB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Конкурентоспособность выпускников  - суммарные баллы по трем предметам ЕГЭ, представляемые при поступлении в вузы. Подвести  итоги по данному показателю можно следующим образом:</w:t>
      </w:r>
    </w:p>
    <w:p w:rsidR="00EC2FDB" w:rsidRDefault="00EC2FDB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E3571" w:rsidRPr="002329B6" w:rsidRDefault="009E3571" w:rsidP="00EC2F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Качество врученных 11 классу аттестатов можно п</w:t>
      </w:r>
      <w:r>
        <w:rPr>
          <w:rFonts w:ascii="Times New Roman" w:hAnsi="Times New Roman" w:cs="Times New Roman"/>
          <w:sz w:val="24"/>
          <w:szCs w:val="24"/>
        </w:rPr>
        <w:t>редставить следующей диаграммой</w:t>
      </w:r>
      <w:r w:rsidR="00EC2FDB">
        <w:rPr>
          <w:rFonts w:ascii="Times New Roman" w:hAnsi="Times New Roman" w:cs="Times New Roman"/>
          <w:sz w:val="24"/>
          <w:szCs w:val="24"/>
        </w:rPr>
        <w:t>:</w:t>
      </w:r>
    </w:p>
    <w:p w:rsidR="009E3571" w:rsidRDefault="009E3571" w:rsidP="009E357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E3571" w:rsidRPr="002329B6" w:rsidRDefault="009E3571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>Исходя из вышесказанного, можно сделать следующие выводы:</w:t>
      </w:r>
    </w:p>
    <w:p w:rsidR="009E3571" w:rsidRPr="002329B6" w:rsidRDefault="009E3571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 xml:space="preserve"> - высокие результаты ЕГЭ и результаты, превышающие окружные и областные, как </w:t>
      </w:r>
      <w:proofErr w:type="gramStart"/>
      <w:r w:rsidRPr="002329B6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2329B6">
        <w:rPr>
          <w:rFonts w:ascii="Times New Roman" w:hAnsi="Times New Roman" w:cs="Times New Roman"/>
          <w:sz w:val="24"/>
          <w:szCs w:val="24"/>
        </w:rPr>
        <w:t xml:space="preserve"> так и выбираемых предметов, говорят и хорошем качестве подготовки обучающихся к ЕГЭ</w:t>
      </w:r>
      <w:r>
        <w:rPr>
          <w:rFonts w:ascii="Times New Roman" w:hAnsi="Times New Roman" w:cs="Times New Roman"/>
          <w:sz w:val="24"/>
          <w:szCs w:val="24"/>
        </w:rPr>
        <w:t>: высокие результаты ЕГЭ – высокая оценка работы педагогов школы</w:t>
      </w:r>
      <w:r w:rsidRPr="002329B6">
        <w:rPr>
          <w:rFonts w:ascii="Times New Roman" w:hAnsi="Times New Roman" w:cs="Times New Roman"/>
          <w:sz w:val="24"/>
          <w:szCs w:val="24"/>
        </w:rPr>
        <w:t>;</w:t>
      </w:r>
    </w:p>
    <w:p w:rsidR="009E3571" w:rsidRPr="002329B6" w:rsidRDefault="009E3571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 xml:space="preserve"> - качество результатов при широте выбора предметов говорит и об общем уровне подготовки выпускников, что является результатом работы школы в целом.</w:t>
      </w:r>
    </w:p>
    <w:p w:rsidR="009E3571" w:rsidRPr="002329B6" w:rsidRDefault="00EC2FDB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на 2019-2020</w:t>
      </w:r>
      <w:r w:rsidR="009E3571" w:rsidRPr="002329B6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9E3571" w:rsidRPr="002329B6" w:rsidRDefault="009E3571" w:rsidP="009E3571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i/>
          <w:iCs/>
          <w:sz w:val="24"/>
          <w:szCs w:val="24"/>
        </w:rPr>
        <w:t>100%</w:t>
      </w:r>
      <w:r w:rsidRPr="002329B6">
        <w:rPr>
          <w:rFonts w:ascii="Times New Roman" w:hAnsi="Times New Roman" w:cs="Times New Roman"/>
          <w:sz w:val="24"/>
          <w:szCs w:val="24"/>
        </w:rPr>
        <w:t xml:space="preserve"> успеваемости</w:t>
      </w:r>
    </w:p>
    <w:p w:rsidR="009E3571" w:rsidRPr="002329B6" w:rsidRDefault="009E3571" w:rsidP="009E3571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2329B6">
        <w:rPr>
          <w:rFonts w:ascii="Times New Roman" w:hAnsi="Times New Roman" w:cs="Times New Roman"/>
          <w:i/>
          <w:iCs/>
          <w:sz w:val="24"/>
          <w:szCs w:val="24"/>
        </w:rPr>
        <w:t>45%</w:t>
      </w:r>
      <w:r w:rsidRPr="002329B6">
        <w:rPr>
          <w:rFonts w:ascii="Times New Roman" w:hAnsi="Times New Roman" w:cs="Times New Roman"/>
          <w:sz w:val="24"/>
          <w:szCs w:val="24"/>
        </w:rPr>
        <w:t xml:space="preserve"> качества </w:t>
      </w:r>
      <w:proofErr w:type="gramStart"/>
      <w:r w:rsidRPr="002329B6">
        <w:rPr>
          <w:rFonts w:ascii="Times New Roman" w:hAnsi="Times New Roman" w:cs="Times New Roman"/>
          <w:sz w:val="24"/>
          <w:szCs w:val="24"/>
        </w:rPr>
        <w:t>обучения по школе</w:t>
      </w:r>
      <w:proofErr w:type="gramEnd"/>
      <w:r w:rsidRPr="002329B6">
        <w:rPr>
          <w:rFonts w:ascii="Times New Roman" w:hAnsi="Times New Roman" w:cs="Times New Roman"/>
          <w:sz w:val="24"/>
          <w:szCs w:val="24"/>
        </w:rPr>
        <w:t xml:space="preserve"> в целом, </w:t>
      </w:r>
      <w:r w:rsidRPr="002329B6">
        <w:rPr>
          <w:rFonts w:ascii="Times New Roman" w:hAnsi="Times New Roman" w:cs="Times New Roman"/>
          <w:i/>
          <w:iCs/>
          <w:sz w:val="24"/>
          <w:szCs w:val="24"/>
        </w:rPr>
        <w:t>отдельным учебным предметам</w:t>
      </w:r>
    </w:p>
    <w:p w:rsidR="009E3571" w:rsidRPr="002329B6" w:rsidRDefault="009E3571" w:rsidP="009E3571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качество подготовки к ГИА-9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329B6">
        <w:rPr>
          <w:rFonts w:ascii="Times New Roman" w:hAnsi="Times New Roman" w:cs="Times New Roman"/>
          <w:sz w:val="24"/>
          <w:szCs w:val="24"/>
        </w:rPr>
        <w:t xml:space="preserve">редние баллы ГИА </w:t>
      </w:r>
      <w:r w:rsidRPr="002329B6">
        <w:rPr>
          <w:rFonts w:ascii="Times New Roman" w:hAnsi="Times New Roman" w:cs="Times New Roman"/>
          <w:i/>
          <w:iCs/>
          <w:sz w:val="24"/>
          <w:szCs w:val="24"/>
        </w:rPr>
        <w:t>не ниже региональных показателей</w:t>
      </w:r>
    </w:p>
    <w:p w:rsidR="009E3571" w:rsidRPr="002329B6" w:rsidRDefault="009E3571" w:rsidP="009E3571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sz w:val="24"/>
          <w:szCs w:val="24"/>
        </w:rPr>
        <w:t xml:space="preserve">Эффективное повышение уровня интеллектуально-нравственного, творческого развития обучающихся через систему работы с одаренными детьми </w:t>
      </w:r>
      <w:r w:rsidRPr="002329B6">
        <w:rPr>
          <w:rFonts w:ascii="Times New Roman" w:hAnsi="Times New Roman" w:cs="Times New Roman"/>
          <w:i/>
          <w:iCs/>
          <w:sz w:val="24"/>
          <w:szCs w:val="24"/>
        </w:rPr>
        <w:t>(не менее 5% результативного участия в конкурсах и олимпиадах; не менее 85% охват внеурочной, исследовательской деятельностью и т.д.)</w:t>
      </w:r>
    </w:p>
    <w:p w:rsidR="009E3571" w:rsidRDefault="009E3571" w:rsidP="009E3571">
      <w:pPr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329B6">
        <w:rPr>
          <w:rFonts w:ascii="Times New Roman" w:hAnsi="Times New Roman" w:cs="Times New Roman"/>
          <w:i/>
          <w:iCs/>
          <w:sz w:val="24"/>
          <w:szCs w:val="24"/>
        </w:rPr>
        <w:t xml:space="preserve">Эффективное  повышение </w:t>
      </w:r>
      <w:r w:rsidRPr="002329B6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2329B6">
        <w:rPr>
          <w:rFonts w:ascii="Times New Roman" w:hAnsi="Times New Roman" w:cs="Times New Roman"/>
          <w:sz w:val="24"/>
          <w:szCs w:val="24"/>
        </w:rPr>
        <w:t>профподготовки</w:t>
      </w:r>
      <w:proofErr w:type="spellEnd"/>
      <w:r w:rsidRPr="002329B6">
        <w:rPr>
          <w:rFonts w:ascii="Times New Roman" w:hAnsi="Times New Roman" w:cs="Times New Roman"/>
          <w:sz w:val="24"/>
          <w:szCs w:val="24"/>
        </w:rPr>
        <w:t xml:space="preserve"> и квалификации педагогов</w:t>
      </w:r>
    </w:p>
    <w:p w:rsidR="00EC2FDB" w:rsidRPr="002329B6" w:rsidRDefault="00EC2FDB" w:rsidP="00EC2FDB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9E3571" w:rsidRPr="002329B6" w:rsidRDefault="009E3571" w:rsidP="009E3571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9E3571" w:rsidRDefault="009E3571" w:rsidP="009E3571"/>
    <w:p w:rsidR="009E3571" w:rsidRDefault="009E3571" w:rsidP="009E3571"/>
    <w:p w:rsidR="009E3571" w:rsidRDefault="009E3571" w:rsidP="009E3571"/>
    <w:p w:rsidR="009E3571" w:rsidRDefault="009E3571" w:rsidP="009E3571"/>
    <w:p w:rsidR="00092CB4" w:rsidRDefault="00092CB4"/>
    <w:sectPr w:rsidR="00092CB4" w:rsidSect="00E25B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E91"/>
    <w:multiLevelType w:val="hybridMultilevel"/>
    <w:tmpl w:val="FC04E4F0"/>
    <w:lvl w:ilvl="0" w:tplc="605A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A7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46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4F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06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4F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4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A7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120A74"/>
    <w:multiLevelType w:val="hybridMultilevel"/>
    <w:tmpl w:val="47E21CD0"/>
    <w:lvl w:ilvl="0" w:tplc="B7360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6A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A8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B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E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C0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CB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9E3571"/>
    <w:rsid w:val="00092CB4"/>
    <w:rsid w:val="001317F0"/>
    <w:rsid w:val="00237DE7"/>
    <w:rsid w:val="002F7833"/>
    <w:rsid w:val="003D1977"/>
    <w:rsid w:val="004559EA"/>
    <w:rsid w:val="0072200B"/>
    <w:rsid w:val="009E3571"/>
    <w:rsid w:val="00A07D60"/>
    <w:rsid w:val="00E25BAB"/>
    <w:rsid w:val="00EC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1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сдали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сдали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axId val="156591232"/>
        <c:axId val="156828416"/>
      </c:barChart>
      <c:catAx>
        <c:axId val="156591232"/>
        <c:scaling>
          <c:orientation val="minMax"/>
        </c:scaling>
        <c:axPos val="b"/>
        <c:tickLblPos val="nextTo"/>
        <c:crossAx val="156828416"/>
        <c:crosses val="autoZero"/>
        <c:auto val="1"/>
        <c:lblAlgn val="ctr"/>
        <c:lblOffset val="100"/>
      </c:catAx>
      <c:valAx>
        <c:axId val="156828416"/>
        <c:scaling>
          <c:orientation val="minMax"/>
        </c:scaling>
        <c:axPos val="l"/>
        <c:majorGridlines/>
        <c:numFmt formatCode="General" sourceLinked="1"/>
        <c:tickLblPos val="nextTo"/>
        <c:crossAx val="15659123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сдаваемых предметов </c:v>
                </c:pt>
              </c:strCache>
            </c:strRef>
          </c:tx>
          <c:dLbls>
            <c:showVal val="1"/>
            <c:showLeaderLines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Личные</a:t>
            </a:r>
            <a:r>
              <a:rPr lang="ru-RU" baseline="0"/>
              <a:t> результаты </a:t>
            </a:r>
            <a:endParaRPr lang="en-US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Лист1!$B$2:$B$15</c:f>
              <c:numCache>
                <c:formatCode>General</c:formatCode>
                <c:ptCount val="14"/>
                <c:pt idx="0">
                  <c:v>45</c:v>
                </c:pt>
                <c:pt idx="1">
                  <c:v>33</c:v>
                </c:pt>
                <c:pt idx="2">
                  <c:v>72</c:v>
                </c:pt>
                <c:pt idx="3">
                  <c:v>82</c:v>
                </c:pt>
                <c:pt idx="4">
                  <c:v>45</c:v>
                </c:pt>
                <c:pt idx="5">
                  <c:v>62</c:v>
                </c:pt>
                <c:pt idx="6">
                  <c:v>72</c:v>
                </c:pt>
                <c:pt idx="7">
                  <c:v>70</c:v>
                </c:pt>
                <c:pt idx="8">
                  <c:v>78</c:v>
                </c:pt>
                <c:pt idx="9">
                  <c:v>45</c:v>
                </c:pt>
                <c:pt idx="10">
                  <c:v>70</c:v>
                </c:pt>
                <c:pt idx="11">
                  <c:v>78</c:v>
                </c:pt>
                <c:pt idx="12">
                  <c:v>70</c:v>
                </c:pt>
                <c:pt idx="13">
                  <c:v>80</c:v>
                </c:pt>
              </c:numCache>
            </c:numRef>
          </c:yVal>
        </c:ser>
        <c:axId val="165207424"/>
        <c:axId val="160310016"/>
      </c:scatterChart>
      <c:valAx>
        <c:axId val="165207424"/>
        <c:scaling>
          <c:orientation val="minMax"/>
        </c:scaling>
        <c:axPos val="b"/>
        <c:numFmt formatCode="General" sourceLinked="1"/>
        <c:tickLblPos val="nextTo"/>
        <c:crossAx val="160310016"/>
        <c:crosses val="autoZero"/>
        <c:crossBetween val="midCat"/>
      </c:valAx>
      <c:valAx>
        <c:axId val="160310016"/>
        <c:scaling>
          <c:orientation val="minMax"/>
        </c:scaling>
        <c:axPos val="l"/>
        <c:majorGridlines/>
        <c:numFmt formatCode="General" sourceLinked="1"/>
        <c:tickLblPos val="nextTo"/>
        <c:crossAx val="165207424"/>
        <c:crosses val="autoZero"/>
        <c:crossBetween val="midCat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Личные</a:t>
            </a:r>
            <a:r>
              <a:rPr lang="ru-RU" baseline="0"/>
              <a:t> результаты </a:t>
            </a:r>
            <a:endParaRPr lang="en-US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Лист1!$A$2:$A$24</c:f>
              <c:numCache>
                <c:formatCode>General</c:formatCode>
                <c:ptCount val="2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</c:numCache>
            </c:numRef>
          </c:xVal>
          <c:yVal>
            <c:numRef>
              <c:f>Лист1!$B$2:$B$24</c:f>
              <c:numCache>
                <c:formatCode>General</c:formatCode>
                <c:ptCount val="23"/>
                <c:pt idx="0">
                  <c:v>78</c:v>
                </c:pt>
                <c:pt idx="1">
                  <c:v>67</c:v>
                </c:pt>
                <c:pt idx="2">
                  <c:v>85</c:v>
                </c:pt>
                <c:pt idx="3">
                  <c:v>82</c:v>
                </c:pt>
                <c:pt idx="4">
                  <c:v>87</c:v>
                </c:pt>
                <c:pt idx="5">
                  <c:v>72</c:v>
                </c:pt>
                <c:pt idx="6">
                  <c:v>87</c:v>
                </c:pt>
                <c:pt idx="7">
                  <c:v>85</c:v>
                </c:pt>
                <c:pt idx="8">
                  <c:v>82</c:v>
                </c:pt>
                <c:pt idx="9">
                  <c:v>82</c:v>
                </c:pt>
                <c:pt idx="10">
                  <c:v>85</c:v>
                </c:pt>
                <c:pt idx="11">
                  <c:v>82</c:v>
                </c:pt>
                <c:pt idx="12">
                  <c:v>78</c:v>
                </c:pt>
                <c:pt idx="13">
                  <c:v>70</c:v>
                </c:pt>
                <c:pt idx="14">
                  <c:v>69</c:v>
                </c:pt>
                <c:pt idx="15">
                  <c:v>91</c:v>
                </c:pt>
                <c:pt idx="16">
                  <c:v>80</c:v>
                </c:pt>
                <c:pt idx="17">
                  <c:v>82</c:v>
                </c:pt>
                <c:pt idx="18">
                  <c:v>100</c:v>
                </c:pt>
                <c:pt idx="19">
                  <c:v>94</c:v>
                </c:pt>
                <c:pt idx="20">
                  <c:v>89</c:v>
                </c:pt>
                <c:pt idx="21">
                  <c:v>82</c:v>
                </c:pt>
                <c:pt idx="22">
                  <c:v>98</c:v>
                </c:pt>
              </c:numCache>
            </c:numRef>
          </c:yVal>
        </c:ser>
        <c:axId val="160342784"/>
        <c:axId val="160344320"/>
      </c:scatterChart>
      <c:valAx>
        <c:axId val="160342784"/>
        <c:scaling>
          <c:orientation val="minMax"/>
        </c:scaling>
        <c:axPos val="b"/>
        <c:numFmt formatCode="General" sourceLinked="1"/>
        <c:tickLblPos val="nextTo"/>
        <c:crossAx val="160344320"/>
        <c:crosses val="autoZero"/>
        <c:crossBetween val="midCat"/>
      </c:valAx>
      <c:valAx>
        <c:axId val="160344320"/>
        <c:scaling>
          <c:orientation val="minMax"/>
        </c:scaling>
        <c:axPos val="l"/>
        <c:majorGridlines/>
        <c:numFmt formatCode="General" sourceLinked="1"/>
        <c:tickLblPos val="nextTo"/>
        <c:crossAx val="160342784"/>
        <c:crosses val="autoZero"/>
        <c:crossBetween val="midCat"/>
      </c:valAx>
    </c:plotArea>
    <c:plotVisOnly val="1"/>
  </c:chart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Личные</a:t>
            </a:r>
            <a:r>
              <a:rPr lang="ru-RU" baseline="0"/>
              <a:t> результаты </a:t>
            </a:r>
            <a:endParaRPr lang="en-US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 Y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38</c:v>
                </c:pt>
                <c:pt idx="1">
                  <c:v>74</c:v>
                </c:pt>
                <c:pt idx="2">
                  <c:v>61</c:v>
                </c:pt>
                <c:pt idx="3">
                  <c:v>84</c:v>
                </c:pt>
                <c:pt idx="4">
                  <c:v>52</c:v>
                </c:pt>
                <c:pt idx="5">
                  <c:v>84</c:v>
                </c:pt>
              </c:numCache>
            </c:numRef>
          </c:yVal>
        </c:ser>
        <c:axId val="165258368"/>
        <c:axId val="165259904"/>
      </c:scatterChart>
      <c:valAx>
        <c:axId val="165258368"/>
        <c:scaling>
          <c:orientation val="minMax"/>
        </c:scaling>
        <c:axPos val="b"/>
        <c:numFmt formatCode="General" sourceLinked="1"/>
        <c:tickLblPos val="nextTo"/>
        <c:crossAx val="165259904"/>
        <c:crosses val="autoZero"/>
        <c:crossBetween val="midCat"/>
      </c:valAx>
      <c:valAx>
        <c:axId val="165259904"/>
        <c:scaling>
          <c:orientation val="minMax"/>
        </c:scaling>
        <c:axPos val="l"/>
        <c:majorGridlines/>
        <c:numFmt formatCode="General" sourceLinked="1"/>
        <c:tickLblPos val="nextTo"/>
        <c:crossAx val="165258368"/>
        <c:crosses val="autoZero"/>
        <c:crossBetween val="midCat"/>
      </c:valAx>
    </c:plotArea>
    <c:plotVisOnly val="1"/>
  </c:chart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82</c:v>
                </c:pt>
                <c:pt idx="1">
                  <c:v>100</c:v>
                </c:pt>
                <c:pt idx="2">
                  <c:v>94</c:v>
                </c:pt>
                <c:pt idx="3">
                  <c:v>89</c:v>
                </c:pt>
                <c:pt idx="4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математикаП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82</c:v>
                </c:pt>
                <c:pt idx="1">
                  <c:v>78</c:v>
                </c:pt>
                <c:pt idx="2">
                  <c:v>70</c:v>
                </c:pt>
                <c:pt idx="3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 Б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4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физика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84</c:v>
                </c:pt>
                <c:pt idx="1">
                  <c:v>84</c:v>
                </c:pt>
                <c:pt idx="2">
                  <c:v>74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обществознание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3">
                  <c:v>72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английский яык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Лист1!$G$2:$G$6</c:f>
              <c:numCache>
                <c:formatCode>General</c:formatCode>
                <c:ptCount val="5"/>
                <c:pt idx="1">
                  <c:v>96</c:v>
                </c:pt>
                <c:pt idx="4">
                  <c:v>93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литература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Лист1!$H$2:$H$6</c:f>
              <c:numCache>
                <c:formatCode>General</c:formatCode>
                <c:ptCount val="5"/>
                <c:pt idx="4">
                  <c:v>97</c:v>
                </c:pt>
              </c:numCache>
            </c:numRef>
          </c:val>
        </c:ser>
        <c:axId val="157883392"/>
        <c:axId val="157905664"/>
      </c:barChart>
      <c:catAx>
        <c:axId val="157883392"/>
        <c:scaling>
          <c:orientation val="minMax"/>
        </c:scaling>
        <c:axPos val="b"/>
        <c:numFmt formatCode="General" sourceLinked="1"/>
        <c:tickLblPos val="nextTo"/>
        <c:crossAx val="157905664"/>
        <c:crosses val="autoZero"/>
        <c:auto val="1"/>
        <c:lblAlgn val="ctr"/>
        <c:lblOffset val="100"/>
      </c:catAx>
      <c:valAx>
        <c:axId val="157905664"/>
        <c:scaling>
          <c:orientation val="minMax"/>
        </c:scaling>
        <c:axPos val="l"/>
        <c:majorGridlines/>
        <c:numFmt formatCode="General" sourceLinked="1"/>
        <c:tickLblPos val="nextTo"/>
        <c:crossAx val="157883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выпускников, набравших сумму баллов за 3 ЕГЭ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 161 до 220</c:v>
                </c:pt>
                <c:pt idx="1">
                  <c:v>от 221 до 250</c:v>
                </c:pt>
                <c:pt idx="2">
                  <c:v>от 251 до 300</c:v>
                </c:pt>
                <c:pt idx="3">
                  <c:v>сдавали менее 3-х ЕГЭ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Аттестаты о среднем общем образовании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 отличием</c:v>
                </c:pt>
                <c:pt idx="1">
                  <c:v>на "4" и "5"</c:v>
                </c:pt>
                <c:pt idx="2">
                  <c:v>на "3" и "4"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лучшие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67</c:v>
                </c:pt>
                <c:pt idx="1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</c:v>
                </c:pt>
                <c:pt idx="1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худшие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overlap val="100"/>
        <c:axId val="131594112"/>
        <c:axId val="131595648"/>
      </c:barChart>
      <c:catAx>
        <c:axId val="131594112"/>
        <c:scaling>
          <c:orientation val="minMax"/>
        </c:scaling>
        <c:axPos val="b"/>
        <c:tickLblPos val="nextTo"/>
        <c:crossAx val="131595648"/>
        <c:crosses val="autoZero"/>
        <c:auto val="1"/>
        <c:lblAlgn val="ctr"/>
        <c:lblOffset val="100"/>
      </c:catAx>
      <c:valAx>
        <c:axId val="131595648"/>
        <c:scaling>
          <c:orientation val="minMax"/>
        </c:scaling>
        <c:axPos val="l"/>
        <c:majorGridlines/>
        <c:numFmt formatCode="General" sourceLinked="1"/>
        <c:tickLblPos val="nextTo"/>
        <c:crossAx val="13159411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3.8</c:v>
                </c:pt>
              </c:numCache>
            </c:numRef>
          </c:val>
        </c:ser>
        <c:axId val="165422592"/>
        <c:axId val="165424128"/>
      </c:barChart>
      <c:catAx>
        <c:axId val="165422592"/>
        <c:scaling>
          <c:orientation val="minMax"/>
        </c:scaling>
        <c:axPos val="b"/>
        <c:tickLblPos val="nextTo"/>
        <c:crossAx val="165424128"/>
        <c:crosses val="autoZero"/>
        <c:auto val="1"/>
        <c:lblAlgn val="ctr"/>
        <c:lblOffset val="100"/>
      </c:catAx>
      <c:valAx>
        <c:axId val="165424128"/>
        <c:scaling>
          <c:orientation val="minMax"/>
        </c:scaling>
        <c:axPos val="l"/>
        <c:majorGridlines/>
        <c:numFmt formatCode="General" sourceLinked="1"/>
        <c:tickLblPos val="nextTo"/>
        <c:crossAx val="165422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8агод 2018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4.0999999999999996</c:v>
                </c:pt>
                <c:pt idx="1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9агод 2019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3.6</c:v>
                </c:pt>
                <c:pt idx="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9аэкзамен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8б 2018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3.7</c:v>
                </c:pt>
                <c:pt idx="1">
                  <c:v>3.3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9б 2019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3.3</c:v>
                </c:pt>
                <c:pt idx="1">
                  <c:v>3.2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9б экз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3.9</c:v>
                </c:pt>
                <c:pt idx="1">
                  <c:v>3.5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8в 2018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3.4</c:v>
                </c:pt>
                <c:pt idx="1">
                  <c:v>3.3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9в 2019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3.7</c:v>
                </c:pt>
                <c:pt idx="1">
                  <c:v>3.7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9в экз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русский</c:v>
                </c:pt>
                <c:pt idx="1">
                  <c:v>математика</c:v>
                </c:pt>
              </c:strCache>
            </c:str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4.3</c:v>
                </c:pt>
                <c:pt idx="1">
                  <c:v>4</c:v>
                </c:pt>
              </c:numCache>
            </c:numRef>
          </c:val>
        </c:ser>
        <c:axId val="168100224"/>
        <c:axId val="168101760"/>
      </c:barChart>
      <c:catAx>
        <c:axId val="168100224"/>
        <c:scaling>
          <c:orientation val="minMax"/>
        </c:scaling>
        <c:axPos val="b"/>
        <c:tickLblPos val="nextTo"/>
        <c:crossAx val="168101760"/>
        <c:crosses val="autoZero"/>
        <c:auto val="1"/>
        <c:lblAlgn val="ctr"/>
        <c:lblOffset val="100"/>
      </c:catAx>
      <c:valAx>
        <c:axId val="168101760"/>
        <c:scaling>
          <c:orientation val="minMax"/>
        </c:scaling>
        <c:axPos val="l"/>
        <c:majorGridlines/>
        <c:numFmt formatCode="General" sourceLinked="1"/>
        <c:tickLblPos val="nextTo"/>
        <c:crossAx val="1681002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Выбор предметов</a:t>
            </a:r>
          </a:p>
        </c:rich>
      </c:tx>
    </c:title>
    <c:plotArea>
      <c:layout>
        <c:manualLayout>
          <c:layoutTarget val="inner"/>
          <c:xMode val="edge"/>
          <c:yMode val="edge"/>
          <c:x val="7.0407006415864684E-2"/>
          <c:y val="0.1471331708536433"/>
          <c:w val="0.85783373432487631"/>
          <c:h val="0.557879015123109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английский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история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</c:v>
                </c:pt>
                <c:pt idx="1">
                  <c:v>48</c:v>
                </c:pt>
                <c:pt idx="2">
                  <c:v>2</c:v>
                </c:pt>
                <c:pt idx="3">
                  <c:v>21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английский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история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28</c:v>
                </c:pt>
                <c:pt idx="1">
                  <c:v>52</c:v>
                </c:pt>
                <c:pt idx="2">
                  <c:v>8</c:v>
                </c:pt>
                <c:pt idx="3">
                  <c:v>19</c:v>
                </c:pt>
                <c:pt idx="4">
                  <c:v>6</c:v>
                </c:pt>
                <c:pt idx="5">
                  <c:v>3</c:v>
                </c:pt>
                <c:pt idx="6">
                  <c:v>13</c:v>
                </c:pt>
                <c:pt idx="7">
                  <c:v>8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английский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информатика</c:v>
                </c:pt>
                <c:pt idx="8">
                  <c:v>история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48</c:v>
                </c:pt>
                <c:pt idx="1">
                  <c:v>58</c:v>
                </c:pt>
                <c:pt idx="2">
                  <c:v>13</c:v>
                </c:pt>
                <c:pt idx="3">
                  <c:v>20</c:v>
                </c:pt>
                <c:pt idx="4">
                  <c:v>3</c:v>
                </c:pt>
                <c:pt idx="5">
                  <c:v>1</c:v>
                </c:pt>
                <c:pt idx="6">
                  <c:v>22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axId val="157982080"/>
        <c:axId val="157992064"/>
      </c:barChart>
      <c:catAx>
        <c:axId val="157982080"/>
        <c:scaling>
          <c:orientation val="minMax"/>
        </c:scaling>
        <c:axPos val="b"/>
        <c:tickLblPos val="nextTo"/>
        <c:crossAx val="157992064"/>
        <c:crosses val="autoZero"/>
        <c:auto val="1"/>
        <c:lblAlgn val="ctr"/>
        <c:lblOffset val="100"/>
      </c:catAx>
      <c:valAx>
        <c:axId val="157992064"/>
        <c:scaling>
          <c:orientation val="minMax"/>
        </c:scaling>
        <c:axPos val="l"/>
        <c:majorGridlines/>
        <c:numFmt formatCode="General" sourceLinked="1"/>
        <c:tickLblPos val="nextTo"/>
        <c:crossAx val="15798208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Выбор предметов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лучшие 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английский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история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13</c:v>
                </c:pt>
                <c:pt idx="2">
                  <c:v>2</c:v>
                </c:pt>
                <c:pt idx="3">
                  <c:v>13</c:v>
                </c:pt>
                <c:pt idx="4">
                  <c:v>4</c:v>
                </c:pt>
                <c:pt idx="5">
                  <c:v>3</c:v>
                </c:pt>
                <c:pt idx="6">
                  <c:v>13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лучшие 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английский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история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39</c:v>
                </c:pt>
                <c:pt idx="1">
                  <c:v>18</c:v>
                </c:pt>
                <c:pt idx="2">
                  <c:v>9</c:v>
                </c:pt>
                <c:pt idx="3">
                  <c:v>14</c:v>
                </c:pt>
                <c:pt idx="4">
                  <c:v>3</c:v>
                </c:pt>
                <c:pt idx="5">
                  <c:v>1</c:v>
                </c:pt>
                <c:pt idx="6">
                  <c:v>21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средние 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английский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история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19</c:v>
                </c:pt>
                <c:pt idx="1">
                  <c:v>39</c:v>
                </c:pt>
                <c:pt idx="2">
                  <c:v>6</c:v>
                </c:pt>
                <c:pt idx="3">
                  <c:v>6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средние 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английский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история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9</c:v>
                </c:pt>
                <c:pt idx="1">
                  <c:v>40</c:v>
                </c:pt>
                <c:pt idx="2">
                  <c:v>4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худшие 2018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английский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история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худшие 2019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биология</c:v>
                </c:pt>
                <c:pt idx="1">
                  <c:v>обществознание</c:v>
                </c:pt>
                <c:pt idx="2">
                  <c:v>география</c:v>
                </c:pt>
                <c:pt idx="3">
                  <c:v>физика</c:v>
                </c:pt>
                <c:pt idx="4">
                  <c:v>английский</c:v>
                </c:pt>
                <c:pt idx="5">
                  <c:v>литература</c:v>
                </c:pt>
                <c:pt idx="6">
                  <c:v>химия</c:v>
                </c:pt>
                <c:pt idx="7">
                  <c:v>история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157823360"/>
        <c:axId val="157824896"/>
      </c:barChart>
      <c:catAx>
        <c:axId val="157823360"/>
        <c:scaling>
          <c:orientation val="minMax"/>
        </c:scaling>
        <c:axPos val="b"/>
        <c:majorTickMark val="none"/>
        <c:tickLblPos val="nextTo"/>
        <c:crossAx val="157824896"/>
        <c:crosses val="autoZero"/>
        <c:auto val="1"/>
        <c:lblAlgn val="ctr"/>
        <c:lblOffset val="100"/>
      </c:catAx>
      <c:valAx>
        <c:axId val="1578248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5782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Аттестаты об основном общем образовании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с отличием</c:v>
                </c:pt>
                <c:pt idx="1">
                  <c:v>на "4" и "5"</c:v>
                </c:pt>
                <c:pt idx="2">
                  <c:v>на "3" и "4"</c:v>
                </c:pt>
                <c:pt idx="3">
                  <c:v>без аттестата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31</c:v>
                </c:pt>
                <c:pt idx="2">
                  <c:v>47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английский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13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английский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8</c:v>
                </c:pt>
                <c:pt idx="3">
                  <c:v>3</c:v>
                </c:pt>
                <c:pt idx="4">
                  <c:v>5</c:v>
                </c:pt>
                <c:pt idx="5">
                  <c:v>2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обществознание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английский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12</c:v>
                </c:pt>
                <c:pt idx="1">
                  <c:v>6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</c:numCache>
            </c:numRef>
          </c:val>
        </c:ser>
        <c:axId val="131263104"/>
        <c:axId val="157946240"/>
      </c:barChart>
      <c:catAx>
        <c:axId val="131263104"/>
        <c:scaling>
          <c:orientation val="minMax"/>
        </c:scaling>
        <c:axPos val="b"/>
        <c:tickLblPos val="nextTo"/>
        <c:crossAx val="157946240"/>
        <c:crosses val="autoZero"/>
        <c:auto val="1"/>
        <c:lblAlgn val="ctr"/>
        <c:lblOffset val="100"/>
      </c:catAx>
      <c:valAx>
        <c:axId val="157946240"/>
        <c:scaling>
          <c:orientation val="minMax"/>
        </c:scaling>
        <c:axPos val="l"/>
        <c:majorGridlines/>
        <c:numFmt formatCode="General" sourceLinked="1"/>
        <c:tickLblPos val="nextTo"/>
        <c:crossAx val="131263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русский (Ямскова Н.И)</c:v>
                </c:pt>
                <c:pt idx="1">
                  <c:v>математика П (Скребкова Н.И.)</c:v>
                </c:pt>
                <c:pt idx="2">
                  <c:v>математика Б</c:v>
                </c:pt>
                <c:pt idx="3">
                  <c:v>обществознание (Клычкова Е.В.)</c:v>
                </c:pt>
                <c:pt idx="4">
                  <c:v>физика (Добин В.В.)</c:v>
                </c:pt>
                <c:pt idx="5">
                  <c:v>химия (Майорова И.А.)</c:v>
                </c:pt>
                <c:pt idx="6">
                  <c:v>биология (Тисленко Е.А.)</c:v>
                </c:pt>
                <c:pt idx="7">
                  <c:v>история (Клычкова Е.В.)</c:v>
                </c:pt>
                <c:pt idx="8">
                  <c:v>литература (Ямскова Н.И.)</c:v>
                </c:pt>
                <c:pt idx="9">
                  <c:v>английский (Халилова Т.Д.)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82.9</c:v>
                </c:pt>
                <c:pt idx="1">
                  <c:v>64.400000000000006</c:v>
                </c:pt>
                <c:pt idx="2">
                  <c:v>4.2</c:v>
                </c:pt>
                <c:pt idx="3">
                  <c:v>60.7</c:v>
                </c:pt>
                <c:pt idx="4">
                  <c:v>65.5</c:v>
                </c:pt>
                <c:pt idx="5">
                  <c:v>61</c:v>
                </c:pt>
                <c:pt idx="6">
                  <c:v>41.3</c:v>
                </c:pt>
                <c:pt idx="7">
                  <c:v>50</c:v>
                </c:pt>
                <c:pt idx="8">
                  <c:v>97</c:v>
                </c:pt>
                <c:pt idx="9">
                  <c:v>72.599999999999994</c:v>
                </c:pt>
              </c:numCache>
            </c:numRef>
          </c:val>
        </c:ser>
        <c:axId val="131235840"/>
        <c:axId val="131237376"/>
      </c:barChart>
      <c:catAx>
        <c:axId val="131235840"/>
        <c:scaling>
          <c:orientation val="minMax"/>
        </c:scaling>
        <c:axPos val="b"/>
        <c:tickLblPos val="nextTo"/>
        <c:crossAx val="131237376"/>
        <c:crosses val="autoZero"/>
        <c:auto val="1"/>
        <c:lblAlgn val="ctr"/>
        <c:lblOffset val="100"/>
      </c:catAx>
      <c:valAx>
        <c:axId val="131237376"/>
        <c:scaling>
          <c:orientation val="minMax"/>
        </c:scaling>
        <c:axPos val="l"/>
        <c:majorGridlines/>
        <c:numFmt formatCode="General" sourceLinked="1"/>
        <c:tickLblPos val="nextTo"/>
        <c:crossAx val="131235840"/>
        <c:crosses val="autoZero"/>
        <c:crossBetween val="between"/>
      </c:valAx>
    </c:plotArea>
    <c:plotVisOnly val="1"/>
  </c:chart>
  <c:externalData r:id="rId1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0.07625</cdr:x>
      <cdr:y>0.15873</cdr:y>
    </cdr:from>
    <cdr:to>
      <cdr:x>0.9685</cdr:x>
      <cdr:y>0.39963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18338" y="507999"/>
          <a:ext cx="4895240" cy="77096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0.08476</cdr:x>
      <cdr:y>0.51914</cdr:y>
    </cdr:from>
    <cdr:to>
      <cdr:x>0.96058</cdr:x>
      <cdr:y>0.68161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65043" y="1661459"/>
          <a:ext cx="4805083" cy="519953"/>
        </a:xfrm>
        <a:prstGeom xmlns:a="http://schemas.openxmlformats.org/drawingml/2006/main" prst="rect">
          <a:avLst/>
        </a:prstGeom>
        <a:solidFill xmlns:a="http://schemas.openxmlformats.org/drawingml/2006/main">
          <a:srgbClr val="4F81BD">
            <a:alpha val="27059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0.07625</cdr:x>
      <cdr:y>0.15873</cdr:y>
    </cdr:from>
    <cdr:to>
      <cdr:x>0.9685</cdr:x>
      <cdr:y>0.24096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18338" y="507999"/>
          <a:ext cx="4895240" cy="263182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0.0815</cdr:x>
      <cdr:y>0.40964</cdr:y>
    </cdr:from>
    <cdr:to>
      <cdr:x>0.96167</cdr:x>
      <cdr:y>0.58864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47142" y="1311008"/>
          <a:ext cx="4828964" cy="572877"/>
        </a:xfrm>
        <a:prstGeom xmlns:a="http://schemas.openxmlformats.org/drawingml/2006/main" prst="rect">
          <a:avLst/>
        </a:prstGeom>
        <a:solidFill xmlns:a="http://schemas.openxmlformats.org/drawingml/2006/main">
          <a:srgbClr val="4F81BD">
            <a:alpha val="27843"/>
          </a:srgb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2019-09-16T08:21:00Z</dcterms:created>
  <dcterms:modified xsi:type="dcterms:W3CDTF">2019-09-16T12:54:00Z</dcterms:modified>
</cp:coreProperties>
</file>