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 xml:space="preserve">Направления итогового сочинения 2019-2020 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 xml:space="preserve">Сочинение 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Ольга Васильева объявила новые направления итогового сочинения.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1. «Война и мир» – к 150-летию великой книги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2. Надежда и отчаяние</w:t>
      </w:r>
      <w:r w:rsidR="00326744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 xml:space="preserve"> 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3. Добро и зло</w:t>
      </w:r>
      <w:r w:rsidR="00326744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 xml:space="preserve"> 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4. Гордость и смирение</w:t>
      </w:r>
      <w:r w:rsidR="00326744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 xml:space="preserve"> 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5. Он и она</w:t>
      </w:r>
    </w:p>
    <w:p w:rsidR="00326744" w:rsidRDefault="00487620" w:rsidP="00487620">
      <w:pPr>
        <w:spacing w:after="0" w:line="240" w:lineRule="auto"/>
        <w:jc w:val="left"/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Комментарии к направлениям от ФИПИ будут позже.</w:t>
      </w:r>
    </w:p>
    <w:p w:rsidR="00487620" w:rsidRPr="00487620" w:rsidRDefault="00487620" w:rsidP="00487620">
      <w:pPr>
        <w:spacing w:after="0" w:line="240" w:lineRule="auto"/>
        <w:jc w:val="lef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87620">
        <w:rPr>
          <w:rFonts w:ascii="Arial" w:eastAsia="Times New Roman" w:hAnsi="Arial" w:cs="Arial"/>
          <w:color w:val="494949"/>
          <w:sz w:val="52"/>
          <w:szCs w:val="52"/>
          <w:shd w:val="clear" w:color="auto" w:fill="F0F0F0"/>
          <w:lang w:eastAsia="ru-RU"/>
        </w:rPr>
        <w:t>Основной этап ИС пройдёт 4 декабря 2019 года.</w:t>
      </w:r>
    </w:p>
    <w:p w:rsidR="00487620" w:rsidRPr="00487620" w:rsidRDefault="00487620" w:rsidP="00487620">
      <w:pPr>
        <w:spacing w:after="144" w:line="240" w:lineRule="auto"/>
        <w:jc w:val="center"/>
        <w:rPr>
          <w:rFonts w:ascii="&amp;quot" w:eastAsia="Times New Roman" w:hAnsi="&amp;quot" w:cs="Times New Roman"/>
          <w:color w:val="494949"/>
          <w:sz w:val="52"/>
          <w:szCs w:val="52"/>
          <w:lang w:eastAsia="ru-RU"/>
        </w:rPr>
      </w:pPr>
      <w:r w:rsidRPr="00487620">
        <w:rPr>
          <w:rFonts w:ascii="&amp;quot" w:eastAsia="Times New Roman" w:hAnsi="&amp;quot" w:cs="Times New Roman"/>
          <w:color w:val="494949"/>
          <w:sz w:val="52"/>
          <w:szCs w:val="52"/>
          <w:lang w:eastAsia="ru-RU"/>
        </w:rPr>
        <w:t xml:space="preserve">Читать далее: </w:t>
      </w:r>
      <w:hyperlink r:id="rId4" w:history="1">
        <w:r w:rsidRPr="00487620">
          <w:rPr>
            <w:rFonts w:ascii="&amp;quot" w:eastAsia="Times New Roman" w:hAnsi="&amp;quot" w:cs="Times New Roman"/>
            <w:color w:val="3763C2"/>
            <w:sz w:val="52"/>
            <w:szCs w:val="52"/>
            <w:lang w:eastAsia="ru-RU"/>
          </w:rPr>
          <w:t>https://4ege.ru/sochinenie/58114-napravleniya-itogovogo-sochineniya-2019-2020.html</w:t>
        </w:r>
      </w:hyperlink>
      <w:r w:rsidRPr="00487620">
        <w:rPr>
          <w:rFonts w:ascii="&amp;quot" w:eastAsia="Times New Roman" w:hAnsi="&amp;quot" w:cs="Times New Roman"/>
          <w:color w:val="494949"/>
          <w:sz w:val="52"/>
          <w:szCs w:val="52"/>
          <w:lang w:eastAsia="ru-RU"/>
        </w:rPr>
        <w:t xml:space="preserve"> </w:t>
      </w:r>
    </w:p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savePreviewPicture/>
  <w:compat/>
  <w:rsids>
    <w:rsidRoot w:val="00487620"/>
    <w:rsid w:val="00092CB4"/>
    <w:rsid w:val="00237DE7"/>
    <w:rsid w:val="00326744"/>
    <w:rsid w:val="003D1977"/>
    <w:rsid w:val="00487620"/>
    <w:rsid w:val="00D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sochinenie/58114-napravleniya-itogovogo-sochineniya-2019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2019-09-16T04:15:00Z</dcterms:created>
  <dcterms:modified xsi:type="dcterms:W3CDTF">2019-09-16T04:16:00Z</dcterms:modified>
</cp:coreProperties>
</file>