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52" w:rsidRDefault="00794752" w:rsidP="007947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ГБОУ СОШ №3 г.о. ЧАПАЕВСК </w:t>
      </w:r>
    </w:p>
    <w:p w:rsidR="0086726C" w:rsidRPr="00794752" w:rsidRDefault="00794752" w:rsidP="00794752">
      <w:pPr>
        <w:jc w:val="center"/>
        <w:rPr>
          <w:rFonts w:ascii="Times New Roman" w:hAnsi="Times New Roman" w:cs="Times New Roman"/>
          <w:sz w:val="36"/>
          <w:szCs w:val="36"/>
        </w:rPr>
      </w:pPr>
      <w:r w:rsidRPr="00794752">
        <w:rPr>
          <w:rFonts w:ascii="Times New Roman" w:hAnsi="Times New Roman" w:cs="Times New Roman"/>
          <w:sz w:val="36"/>
          <w:szCs w:val="36"/>
        </w:rPr>
        <w:t>ПОКАЗАТЕЛИ НАЦИОНАЛЬНОГО ПРОЕКТА «ОБРАЗОВАНИЕ» ЗА 9 КАЛЕНДАРНЫХ МЕСЯЦЕВ</w:t>
      </w:r>
    </w:p>
    <w:p w:rsidR="00794752" w:rsidRDefault="00794752" w:rsidP="00794752">
      <w:pPr>
        <w:jc w:val="center"/>
        <w:rPr>
          <w:rFonts w:ascii="Times New Roman" w:hAnsi="Times New Roman" w:cs="Times New Roman"/>
          <w:sz w:val="36"/>
          <w:szCs w:val="36"/>
        </w:rPr>
      </w:pPr>
      <w:r w:rsidRPr="00794752">
        <w:rPr>
          <w:rFonts w:ascii="Times New Roman" w:hAnsi="Times New Roman" w:cs="Times New Roman"/>
          <w:sz w:val="36"/>
          <w:szCs w:val="36"/>
        </w:rPr>
        <w:t>2022 ГОДА</w:t>
      </w:r>
    </w:p>
    <w:tbl>
      <w:tblPr>
        <w:tblW w:w="9213" w:type="dxa"/>
        <w:tblCellMar>
          <w:left w:w="0" w:type="dxa"/>
          <w:right w:w="0" w:type="dxa"/>
        </w:tblCellMar>
        <w:tblLook w:val="04A0"/>
      </w:tblPr>
      <w:tblGrid>
        <w:gridCol w:w="330"/>
        <w:gridCol w:w="5677"/>
        <w:gridCol w:w="1276"/>
        <w:gridCol w:w="775"/>
        <w:gridCol w:w="1155"/>
      </w:tblGrid>
      <w:tr w:rsidR="00794752" w:rsidRPr="00794752" w:rsidTr="00794752">
        <w:trPr>
          <w:trHeight w:val="17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2022г.</w:t>
            </w:r>
          </w:p>
          <w:p w:rsid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ГБОУ СОШ № 3 г.о. Чапаевск</w:t>
            </w:r>
          </w:p>
        </w:tc>
      </w:tr>
      <w:tr w:rsidR="00794752" w:rsidRPr="00794752" w:rsidTr="00794752">
        <w:trPr>
          <w:trHeight w:val="135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Доля педагогических работников в возрасте до 35 лет в общей численности педагогических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работников</w:t>
            </w:r>
            <w:proofErr w:type="gram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уркина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Г.Г. ,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Грибанова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Н.А.,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13/82</w:t>
            </w:r>
          </w:p>
        </w:tc>
      </w:tr>
      <w:tr w:rsidR="00794752" w:rsidRPr="00794752" w:rsidTr="00794752">
        <w:trPr>
          <w:trHeight w:val="135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15,85</w:t>
            </w:r>
          </w:p>
        </w:tc>
      </w:tr>
      <w:tr w:rsidR="00794752" w:rsidRPr="00794752" w:rsidTr="00794752">
        <w:trPr>
          <w:trHeight w:val="126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Доля фонда оплаты труда педагогических работников в общем фонде оплаты труда работников общеобразовательных организаций, профессиональных образовательных организаций и организаций дополнительного образования детей, % Садыкова Е.В.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794752" w:rsidRPr="00794752" w:rsidTr="00794752">
        <w:trPr>
          <w:trHeight w:val="12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794752" w:rsidRPr="00794752" w:rsidTr="00794752">
        <w:trPr>
          <w:trHeight w:val="142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фонда оплаты труда руководящих работников в общем фонде оплаты труда работников общеобразовательных организаций, профессиональных образовательных организаций и организаций дополнительного образования детей, % Садыкова Е.В.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794752" w:rsidRPr="00794752" w:rsidTr="00794752">
        <w:trPr>
          <w:trHeight w:val="14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794752" w:rsidRPr="00794752" w:rsidTr="00794752">
        <w:trPr>
          <w:trHeight w:val="117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Отношение средней заработной платы учителей к среднемесячному доходу от трудовой деятельности, % Садыкова Е.В.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94752" w:rsidRPr="00794752" w:rsidTr="00794752">
        <w:trPr>
          <w:trHeight w:val="108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0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 (воспитанников, школьников, студентов) в расчете на 1 работника общеобразовательных организаций, профессиональных образовательных организаций и организаций дополнительного образования детей, человек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Кулясова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И.В., Садыкова Е.В.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1210/155</w:t>
            </w:r>
          </w:p>
        </w:tc>
      </w:tr>
      <w:tr w:rsidR="00794752" w:rsidRPr="00794752" w:rsidTr="00794752">
        <w:trPr>
          <w:trHeight w:val="15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</w:tr>
      <w:tr w:rsidR="00794752" w:rsidRPr="00794752" w:rsidTr="00794752">
        <w:trPr>
          <w:trHeight w:val="10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численности педагогических работников в общей численности работников общеобразовательных организаций, профессиональных образовательных организаций, организаций дополнительного профессионального образования и организаций дополнительного образования детей,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Кулясова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И.В., Садыкова Е.В.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47,92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80/155</w:t>
            </w:r>
          </w:p>
        </w:tc>
      </w:tr>
      <w:tr w:rsidR="00794752" w:rsidRPr="00794752" w:rsidTr="00794752">
        <w:trPr>
          <w:trHeight w:val="183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51,60</w:t>
            </w:r>
          </w:p>
        </w:tc>
      </w:tr>
      <w:tr w:rsidR="00794752" w:rsidRPr="00794752" w:rsidTr="00794752">
        <w:trPr>
          <w:trHeight w:val="10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Количество руководящих работников в расчете на 10 педагогических работников в общеобразовательных организациях, профессиональных образовательных организациях, организациях дополнительного профессионального образования и организациях дополнительного образования детей, человек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Кулясова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И.В., Садыкова Е.В.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3/80</w:t>
            </w:r>
          </w:p>
        </w:tc>
      </w:tr>
      <w:tr w:rsidR="00794752" w:rsidRPr="00794752" w:rsidTr="00794752">
        <w:trPr>
          <w:trHeight w:val="179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794752" w:rsidRPr="00794752" w:rsidTr="00794752">
        <w:trPr>
          <w:trHeight w:val="10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по 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адаптированным основным образовательным программам начального общего, основного общего и среднего общего образования в расчете на 1 учителя-дефектолога, учителя-логопеда, человек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6/3лог</w:t>
            </w:r>
          </w:p>
        </w:tc>
      </w:tr>
      <w:tr w:rsidR="00794752" w:rsidRPr="00794752" w:rsidTr="00794752">
        <w:trPr>
          <w:trHeight w:val="113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7/1лог</w:t>
            </w:r>
          </w:p>
        </w:tc>
      </w:tr>
      <w:tr w:rsidR="00794752" w:rsidRPr="00794752" w:rsidTr="00794752">
        <w:trPr>
          <w:trHeight w:val="10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Кассовое исполнение 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по использованию средств, предоставляемых из федерального бюджета,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Садыкова Е.В.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7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22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Соответствие сведений о программах дополнительного образования, реализуемых образовательными организациями округа,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в Навигаторе дополнительного образования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АСУ РСО (с учетом полноты заполнения карточек программ), %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Выбор учащимися 10-11 классов округа для изучения предметов на углубленном уровне полностью соответствует перечню предметов, необходимых для поступления в выбранный ву</w:t>
            </w:r>
            <w:proofErr w:type="gram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spellStart"/>
            <w:proofErr w:type="gram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),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03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3-7 лет, получающих дошкольную образовательную услугу, в общей численности детей 3-7 лет, нуждающихся в получении данной услуги,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Грибанова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Доля выпускников 11-х классов, поступивших в образовательные организации высшего образования и профессиональные образовательные организации Самарской области, в общей численности выпускников 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11-х классов,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населения качеством системы образования территории, при условии, что число опрошенных должно быть не менее 5% от числа обучающихся (воспитанников, школьников, студентов) на подведомственной территории,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80,30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выпускников, получивших количество баллов на ЕГЭ по физике, математике профильного уровня, биологии, химии не ниже минимального, от общего числа выпускников округа, сдававших физику, математику профильного уровня, биологию, химию процент,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учащихся округа, претендовавших на получение медали «За особые успехи в учении» и получивших её, процент,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Кулясова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выпускников 11-х классов, получивших медаль «За особые успехи в учении», которые набрали по 1 из предметов ЕГЭ менее 70 баллов, в общей численности выпускников 11-х классов, получивших медаль «За особые успехи в учении»,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выпускников общеобразовательных организаций, не получивших аттестат об основном общем образовании, от общего числа выпускников общеобразовательных организаций округа, процент,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выпускников общеобразовательных организаций, не получивших аттестат о среднем общем образовании, от общего числа выпускников общеобразовательных организаций округа, процент,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2D7886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94752"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Соответствие годовых отметок обучающихся 9-х классов общеобразовательных организаций округа результатам ОГЭ,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Отсутствие / наличие подведомственных ОО с признаками необъективных образовательных результатов оценки качества образования на федеральном / (или) региональном уровне (за исключением результатов ГИА) (наличие - 0, отсутствие - 1), единиц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количества 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школ образовательного округа с низкими образовательными результатами (оценка ФИОКО) по итогам учебного года, 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(уменьшение на 70% и более - 1, менее чем на 70% - 0),единиц 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794752" w:rsidRPr="00794752" w:rsidTr="00794752">
        <w:trPr>
          <w:trHeight w:val="1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794752" w:rsidRPr="00794752" w:rsidTr="00794752">
        <w:trPr>
          <w:trHeight w:val="122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Удельный вес числа детей в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возрасте от 5 до 18 лет, занимающихся в объединениях технической и естественнонаучной направленностей, в общей численности детей от 5 до 18 лет, занимающихся по программам дополнительного образования, %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  <w:proofErr w:type="gram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27,60</w:t>
            </w:r>
          </w:p>
        </w:tc>
      </w:tr>
      <w:tr w:rsidR="00794752" w:rsidRPr="00794752" w:rsidTr="00794752">
        <w:trPr>
          <w:trHeight w:val="163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35,50</w:t>
            </w:r>
          </w:p>
        </w:tc>
      </w:tr>
      <w:tr w:rsidR="00794752" w:rsidRPr="00794752" w:rsidTr="00794752">
        <w:trPr>
          <w:trHeight w:val="163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участников школьного этапа ВСОШ в общей численности учащихся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округа,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80,50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163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163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участников окружного этапа ВСОШ в общей численности учащихся 7-11 классов, принявших участие в школьном этапе олимпиады,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163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163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Наличие положительной динамики численности обучающихся общеобразовательных организаций округа, ставших победителями и/или призерами на региональном этапе ВСОШ, по сравнению с аналогичным периодом прошлого года, (наличие-1, отсутствие - 0), человек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794752" w:rsidRPr="00794752" w:rsidTr="00794752">
        <w:trPr>
          <w:trHeight w:val="163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794752" w:rsidRPr="00794752" w:rsidTr="00794752">
        <w:trPr>
          <w:trHeight w:val="163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Наличие победителей и/или призеров на заключительном этапе ВСОШ, (наличие-1, отсутствие - 0), человек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163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78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Численность обучающихся округа, вовлеченных в деятельность профильных смен Регионального центра для одаренных детей «Вега», чел.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 на Молодежный форум Приволжского федерального округа "</w:t>
            </w:r>
            <w:proofErr w:type="spellStart"/>
            <w:proofErr w:type="gram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волга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" 2022 года, человек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Чуркина Г.Г.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94752" w:rsidRPr="00794752" w:rsidTr="00794752">
        <w:trPr>
          <w:trHeight w:val="135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количества 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совершенных несовершеннолетними правонарушений за отчетный год по сравнению с предыдущим периодом, (снижение- 1, отсутствие изменений или рост - 0)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воспитанников дошкольных образовательных организаций, участвующих в движении "Будущие профессионалы 5+", в общей численности воспитанников,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Грибанова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94752" w:rsidRPr="00794752" w:rsidTr="00794752">
        <w:trPr>
          <w:trHeight w:val="179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округа, %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 (пункт 43)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794752" w:rsidRPr="00794752" w:rsidTr="00794752">
        <w:trPr>
          <w:trHeight w:val="215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794752" w:rsidRPr="00794752" w:rsidTr="00794752">
        <w:trPr>
          <w:trHeight w:val="161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 и руководящих работников общего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образования, прошедших повышение квалификации по вопросам цифровой трансформации системы образования и (или)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образования в общем числе педагогических работников и руководящих работников общего образования округа, %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 (пункт 44)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794752" w:rsidRPr="00794752" w:rsidTr="00794752">
        <w:trPr>
          <w:trHeight w:val="190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794752" w:rsidRPr="00794752" w:rsidTr="00794752">
        <w:trPr>
          <w:trHeight w:val="104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организаций, в которых обеспечено систематическое психолого-педагогическое сопровождение, в общем количестве образовательных организаций округа, %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 (пункт 45)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88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8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 и профессиональных образовательных организаций, обучающиеся которых приняли участие в социально-психологическом тестировании на выявление рисков употребления наркотических средств и психотропных веществ, в общем числе указанных организаций,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88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94752" w:rsidRPr="00794752" w:rsidTr="00794752">
        <w:trPr>
          <w:trHeight w:val="18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обучающихся общеобразовательных организаций и профессиональных 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указанных организаций, которые могли принять участие в данном тестировании,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88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26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в которых функционируют школьные службы примирения,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5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2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обучающихся 5-11 классов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общеобразовательных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организаций, охваченных горячим питанием, от общей численности обучающихся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5-11 классов общеобразовательных организаций округа, % Садыкова Е.В.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81,93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</w:tr>
      <w:tr w:rsidR="00794752" w:rsidRPr="00794752" w:rsidTr="00794752">
        <w:trPr>
          <w:trHeight w:val="117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82%</w:t>
            </w:r>
          </w:p>
        </w:tc>
      </w:tr>
      <w:tr w:rsidR="00794752" w:rsidRPr="00794752" w:rsidTr="00794752">
        <w:trPr>
          <w:trHeight w:val="117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до 3 лет, получающих дошкольную образовательную услугу, в общей численности детей до 3 лет, нуждающихся в получении данной услуги,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Грибанова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794752" w:rsidRPr="00794752" w:rsidTr="00794752">
        <w:trPr>
          <w:trHeight w:val="117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794752" w:rsidRPr="00794752" w:rsidTr="00794752">
        <w:trPr>
          <w:trHeight w:val="87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 в возрасте от 5 до 18 лет, охваченных дополнительным образованием, %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73,60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794752" w:rsidRPr="00794752" w:rsidTr="00794752">
        <w:trPr>
          <w:trHeight w:val="12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794752" w:rsidRPr="00794752" w:rsidTr="00794752">
        <w:trPr>
          <w:trHeight w:val="97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Охват детей деятельностью РЦОД, технопарков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Кванториум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» и центров «It-Куб», %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детей, принявших участие в открытых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уроках, реализуемых с учетом опыта цикла открытых уроков "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", направленных на раннюю профориентацию, тысяч человек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0,284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0,284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Количество детей, принявших участие в мероприятиях по профессиональной ориентации в рамках реализации проекта "Билет в будущее", тысяч человек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 процент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  <w:proofErr w:type="gram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32%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32%</w:t>
            </w:r>
          </w:p>
        </w:tc>
      </w:tr>
      <w:tr w:rsidR="00794752" w:rsidRPr="00794752" w:rsidTr="00794752">
        <w:trPr>
          <w:trHeight w:val="136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тысяч человек</w:t>
            </w: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794752" w:rsidRPr="00794752" w:rsidTr="00794752">
        <w:trPr>
          <w:trHeight w:val="149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794752" w:rsidRPr="00794752" w:rsidTr="00794752">
        <w:trPr>
          <w:trHeight w:val="113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общеобразовательных организаций и профессиональных образовательных организаций, в которых обеспечены разработка и внедрение рабочих программ воспитания обучающихся, процент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М.А.(пункт 60)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18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94752" w:rsidRPr="00794752" w:rsidTr="00794752">
        <w:trPr>
          <w:trHeight w:val="85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детей и молодежи в возрасте до 30 лет, вовлеченных в социально активную деятельность через охват патриотическими проектами, тысяч человек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794752" w:rsidRPr="00794752" w:rsidTr="00794752">
        <w:trPr>
          <w:trHeight w:val="104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0,220</w:t>
            </w:r>
          </w:p>
        </w:tc>
      </w:tr>
      <w:tr w:rsidR="00794752" w:rsidRPr="00794752" w:rsidTr="00794752">
        <w:trPr>
          <w:trHeight w:val="154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детей и молодежи в возрасте до 30 лет, вовлеченных в систему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межпоколенческого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тысяч человек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Маршанская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0,012</w:t>
            </w:r>
          </w:p>
        </w:tc>
      </w:tr>
      <w:tr w:rsidR="00794752" w:rsidRPr="00794752" w:rsidTr="00794752">
        <w:trPr>
          <w:trHeight w:val="15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0,012</w:t>
            </w:r>
          </w:p>
        </w:tc>
      </w:tr>
      <w:tr w:rsidR="00794752" w:rsidRPr="00794752" w:rsidTr="00794752">
        <w:trPr>
          <w:trHeight w:val="11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 (пункт 63)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794752" w:rsidRPr="00794752" w:rsidTr="00794752">
        <w:trPr>
          <w:trHeight w:val="11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794752" w:rsidRPr="00794752" w:rsidTr="00794752">
        <w:trPr>
          <w:trHeight w:val="161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 и управленческих кадров системы общего, дополнительного образования детей и профессионального образования повысили уровень профессионального мастерства по дополнительным профессиональным программам (на базе Академии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России), % </w:t>
            </w:r>
            <w:proofErr w:type="spellStart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 М.А. (пункт 64)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794752" w:rsidRPr="00794752" w:rsidTr="00794752">
        <w:trPr>
          <w:trHeight w:val="21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</w:tr>
      <w:tr w:rsidR="00794752" w:rsidRPr="00794752" w:rsidTr="00794752">
        <w:trPr>
          <w:trHeight w:val="120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Доля образовательных организаций, официальные сайты которых полностью соответствуют требованиям, предъявляемым федеральными нормативными правовыми актами.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794752" w:rsidRPr="00794752" w:rsidTr="00794752">
        <w:trPr>
          <w:trHeight w:val="161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794752" w:rsidRPr="00794752" w:rsidTr="00794752">
        <w:trPr>
          <w:trHeight w:val="103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56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организаций, в которых обеспечено внедрение целевой модели наставничества педагогических работников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2022 год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794752" w:rsidRPr="00794752" w:rsidTr="00794752">
        <w:trPr>
          <w:trHeight w:val="152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2">
              <w:rPr>
                <w:rFonts w:ascii="Times New Roman" w:eastAsia="Times New Roman" w:hAnsi="Times New Roman" w:cs="Times New Roman"/>
                <w:lang w:eastAsia="ru-RU"/>
              </w:rPr>
              <w:t>факт 9 мес.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94752" w:rsidRPr="00794752" w:rsidRDefault="00794752" w:rsidP="0079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752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</w:tbl>
    <w:p w:rsidR="00794752" w:rsidRPr="00794752" w:rsidRDefault="00794752" w:rsidP="0079475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94752" w:rsidRPr="00794752" w:rsidSect="0086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94752"/>
    <w:rsid w:val="002D7886"/>
    <w:rsid w:val="0058614E"/>
    <w:rsid w:val="00794752"/>
    <w:rsid w:val="0086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2085</Words>
  <Characters>11891</Characters>
  <Application>Microsoft Office Word</Application>
  <DocSecurity>0</DocSecurity>
  <Lines>99</Lines>
  <Paragraphs>27</Paragraphs>
  <ScaleCrop>false</ScaleCrop>
  <Company>Microsoft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2022-09-15T05:44:00Z</dcterms:created>
  <dcterms:modified xsi:type="dcterms:W3CDTF">2022-09-16T07:40:00Z</dcterms:modified>
</cp:coreProperties>
</file>